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596"/>
        <w:tblW w:w="14408" w:type="dxa"/>
        <w:tblLook w:val="04A0" w:firstRow="1" w:lastRow="0" w:firstColumn="1" w:lastColumn="0" w:noHBand="0" w:noVBand="1"/>
      </w:tblPr>
      <w:tblGrid>
        <w:gridCol w:w="2874"/>
        <w:gridCol w:w="11534"/>
      </w:tblGrid>
      <w:tr w:rsidR="00A56999" w:rsidRPr="00611075" w:rsidTr="00A56999">
        <w:trPr>
          <w:trHeight w:val="1136"/>
        </w:trPr>
        <w:tc>
          <w:tcPr>
            <w:tcW w:w="2874" w:type="dxa"/>
          </w:tcPr>
          <w:p w:rsidR="00A56999" w:rsidRPr="009071D2" w:rsidRDefault="00831CF1" w:rsidP="00A5699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How does Science</w:t>
            </w:r>
            <w:r w:rsidR="00A56999" w:rsidRPr="009071D2">
              <w:rPr>
                <w:rFonts w:ascii="Arial" w:hAnsi="Arial" w:cs="Arial"/>
                <w:b/>
                <w:sz w:val="24"/>
                <w:szCs w:val="24"/>
              </w:rPr>
              <w:t xml:space="preserve"> support our vision, mission, values and aims?</w:t>
            </w:r>
          </w:p>
          <w:p w:rsidR="00C5655A" w:rsidRPr="00C5655A" w:rsidRDefault="00C5655A" w:rsidP="00A569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4" w:type="dxa"/>
          </w:tcPr>
          <w:p w:rsidR="009A0E2D" w:rsidRDefault="009A0E2D" w:rsidP="00506ECC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31CF1" w:rsidRPr="00862D9D" w:rsidRDefault="00831CF1" w:rsidP="00506ECC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2D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Our </w:t>
            </w:r>
            <w:r w:rsidRPr="00862D9D">
              <w:rPr>
                <w:rFonts w:ascii="Arial" w:hAnsi="Arial" w:cs="Arial"/>
                <w:sz w:val="20"/>
                <w:szCs w:val="20"/>
              </w:rPr>
              <w:t>Science curriculum stimulates a love of learning and excites pupils’ curiosity about phenomena and events in the world. Through science, pupils understand how major scientific ideas contribute to technological change – impacting on industry, business and medicine and improving the quality of life.</w:t>
            </w:r>
          </w:p>
          <w:p w:rsidR="00A56999" w:rsidRDefault="00506ECC" w:rsidP="0020073D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62D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Through their </w:t>
            </w:r>
            <w:r w:rsidR="00831CF1" w:rsidRPr="00862D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learning</w:t>
            </w:r>
            <w:r w:rsidRPr="00862D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in </w:t>
            </w:r>
            <w:r w:rsidR="00831CF1" w:rsidRPr="00862D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Science</w:t>
            </w:r>
            <w:r w:rsidRPr="00862D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our children are encouraged to be stewards of God’s creation, to develop a sense of awe and wonder and to gain an appreciation </w:t>
            </w:r>
            <w:r w:rsidR="00831CF1" w:rsidRPr="00862D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of the wonderful world that God has created.</w:t>
            </w:r>
          </w:p>
          <w:p w:rsidR="009A0E2D" w:rsidRPr="0020073D" w:rsidRDefault="009A0E2D" w:rsidP="0020073D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56999" w:rsidRPr="00611075" w:rsidTr="009B11C2">
        <w:trPr>
          <w:trHeight w:val="1716"/>
        </w:trPr>
        <w:tc>
          <w:tcPr>
            <w:tcW w:w="2874" w:type="dxa"/>
          </w:tcPr>
          <w:p w:rsidR="00A56999" w:rsidRPr="009071D2" w:rsidRDefault="00A56999" w:rsidP="00A569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6999" w:rsidRPr="0020073D" w:rsidRDefault="00A56999" w:rsidP="00C565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71D2">
              <w:rPr>
                <w:rFonts w:ascii="Arial" w:hAnsi="Arial" w:cs="Arial"/>
                <w:b/>
                <w:sz w:val="24"/>
                <w:szCs w:val="24"/>
              </w:rPr>
              <w:t>What are the Natio</w:t>
            </w:r>
            <w:r w:rsidR="00831CF1">
              <w:rPr>
                <w:rFonts w:ascii="Arial" w:hAnsi="Arial" w:cs="Arial"/>
                <w:b/>
                <w:sz w:val="24"/>
                <w:szCs w:val="24"/>
              </w:rPr>
              <w:t>nal Curriculum requirements for Science</w:t>
            </w:r>
            <w:r w:rsidRPr="009071D2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11534" w:type="dxa"/>
          </w:tcPr>
          <w:p w:rsidR="009A0E2D" w:rsidRDefault="0057740C" w:rsidP="005774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2D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7740C" w:rsidRPr="00862D9D" w:rsidRDefault="0057740C" w:rsidP="005774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62D9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C22B07" w:rsidRPr="00862D9D">
              <w:rPr>
                <w:rFonts w:ascii="Arial" w:hAnsi="Arial" w:cs="Arial"/>
                <w:sz w:val="20"/>
                <w:szCs w:val="20"/>
              </w:rPr>
              <w:t>National C</w:t>
            </w:r>
            <w:r w:rsidRPr="00862D9D">
              <w:rPr>
                <w:rFonts w:ascii="Arial" w:hAnsi="Arial" w:cs="Arial"/>
                <w:sz w:val="20"/>
                <w:szCs w:val="20"/>
              </w:rPr>
              <w:t xml:space="preserve">urriculum for </w:t>
            </w:r>
            <w:r w:rsidR="009B11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CF1" w:rsidRPr="00862D9D">
              <w:rPr>
                <w:rFonts w:ascii="Arial" w:hAnsi="Arial" w:cs="Arial"/>
                <w:sz w:val="20"/>
                <w:szCs w:val="20"/>
              </w:rPr>
              <w:t>Science</w:t>
            </w:r>
            <w:r w:rsidRPr="00862D9D">
              <w:rPr>
                <w:rFonts w:ascii="Arial" w:hAnsi="Arial" w:cs="Arial"/>
                <w:sz w:val="20"/>
                <w:szCs w:val="20"/>
              </w:rPr>
              <w:t xml:space="preserve"> aims to ensure that all pupils: </w:t>
            </w:r>
          </w:p>
          <w:p w:rsidR="00831CF1" w:rsidRPr="00862D9D" w:rsidRDefault="00831CF1" w:rsidP="00831CF1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862D9D">
              <w:rPr>
                <w:rFonts w:ascii="Arial" w:hAnsi="Arial" w:cs="Arial"/>
                <w:sz w:val="20"/>
                <w:szCs w:val="20"/>
              </w:rPr>
              <w:t xml:space="preserve">develop scientific knowledge and conceptual understanding through the specific disciplines of biology, chemistry and physics </w:t>
            </w:r>
          </w:p>
          <w:p w:rsidR="00831CF1" w:rsidRPr="00862D9D" w:rsidRDefault="00831CF1" w:rsidP="00831CF1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862D9D">
              <w:rPr>
                <w:rFonts w:ascii="Arial" w:hAnsi="Arial" w:cs="Arial"/>
                <w:sz w:val="20"/>
                <w:szCs w:val="20"/>
              </w:rPr>
              <w:t xml:space="preserve">develop understanding of the nature, processes and methods of science through different types of science enquiries that help them to answer scientific questions about the world around them </w:t>
            </w:r>
          </w:p>
          <w:p w:rsidR="0057740C" w:rsidRDefault="00831CF1" w:rsidP="00831CF1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62D9D">
              <w:rPr>
                <w:rFonts w:ascii="Arial" w:hAnsi="Arial" w:cs="Arial"/>
                <w:sz w:val="20"/>
                <w:szCs w:val="20"/>
              </w:rPr>
              <w:t>are</w:t>
            </w:r>
            <w:proofErr w:type="gramEnd"/>
            <w:r w:rsidRPr="00862D9D">
              <w:rPr>
                <w:rFonts w:ascii="Arial" w:hAnsi="Arial" w:cs="Arial"/>
                <w:sz w:val="20"/>
                <w:szCs w:val="20"/>
              </w:rPr>
              <w:t xml:space="preserve"> equipped with the scientific knowledge required to understand the uses and implications of science, today and for the future. </w:t>
            </w:r>
          </w:p>
          <w:p w:rsidR="009A0E2D" w:rsidRPr="00862D9D" w:rsidRDefault="009A0E2D" w:rsidP="009A0E2D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999" w:rsidRPr="00611075" w:rsidTr="00A56999">
        <w:trPr>
          <w:trHeight w:val="1136"/>
        </w:trPr>
        <w:tc>
          <w:tcPr>
            <w:tcW w:w="2874" w:type="dxa"/>
          </w:tcPr>
          <w:p w:rsidR="00E665B6" w:rsidRPr="009071D2" w:rsidRDefault="00E665B6" w:rsidP="00A569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665B6" w:rsidRPr="009071D2" w:rsidRDefault="00E665B6" w:rsidP="00A569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6999" w:rsidRDefault="00831CF1" w:rsidP="00A5699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How is Science</w:t>
            </w:r>
            <w:r w:rsidR="00DF10B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56999" w:rsidRPr="009071D2">
              <w:rPr>
                <w:rFonts w:ascii="Arial" w:hAnsi="Arial" w:cs="Arial"/>
                <w:b/>
                <w:sz w:val="24"/>
                <w:szCs w:val="24"/>
              </w:rPr>
              <w:t>taught?</w:t>
            </w:r>
          </w:p>
          <w:p w:rsidR="00C5655A" w:rsidRDefault="00C5655A" w:rsidP="00A569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0993" w:rsidRPr="009071D2" w:rsidRDefault="00120993" w:rsidP="003F3D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34" w:type="dxa"/>
          </w:tcPr>
          <w:p w:rsidR="009A0E2D" w:rsidRDefault="009A0E2D" w:rsidP="0020073D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F43AA6" w:rsidRDefault="003F3DB9" w:rsidP="0020073D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D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Science is taught through whole class teaching and individual or group activities. </w:t>
            </w:r>
            <w:r w:rsidR="007541E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Science units</w:t>
            </w:r>
            <w:r w:rsidRPr="00862D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7541E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are</w:t>
            </w:r>
            <w:r w:rsidR="000515B8" w:rsidRPr="00862D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862D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delivered </w:t>
            </w:r>
            <w:r w:rsidR="005108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regularly throughout the year</w:t>
            </w:r>
            <w:r w:rsidR="007541E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Pr="00862D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7541E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through which</w:t>
            </w:r>
            <w:r w:rsidRPr="00862D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the children are able to use skills acquired in English </w:t>
            </w:r>
            <w:r w:rsidR="009B11C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</w:t>
            </w:r>
            <w:r w:rsidRPr="00862D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Maths.  </w:t>
            </w:r>
            <w:r w:rsidR="000515B8" w:rsidRPr="00862D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Children are encouraged to carry out scientific investigations through</w:t>
            </w:r>
            <w:r w:rsidR="009B11C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asking</w:t>
            </w:r>
            <w:r w:rsidR="000515B8" w:rsidRPr="00862D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questions</w:t>
            </w:r>
            <w:r w:rsidRPr="00862D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using their observations and ideas to suggest possible answers and further questions.  In addition, the key skills taught are: </w:t>
            </w:r>
            <w:r w:rsidRPr="00862D9D">
              <w:rPr>
                <w:rFonts w:ascii="Arial" w:hAnsi="Arial" w:cs="Arial"/>
                <w:sz w:val="20"/>
                <w:szCs w:val="20"/>
              </w:rPr>
              <w:t>setting up simple practical enquiries</w:t>
            </w:r>
            <w:r w:rsidR="005108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2D9D">
              <w:rPr>
                <w:rFonts w:ascii="Arial" w:hAnsi="Arial" w:cs="Arial"/>
                <w:sz w:val="20"/>
                <w:szCs w:val="20"/>
              </w:rPr>
              <w:t xml:space="preserve">- comparative and fair tests; making systematic and careful observations using notes and simple tables; taking accurate measurements using a range of equipment;  gathering, recording, classifying and presenting data in a variety of ways; reporting and drawing conclusions  on findings using simple scientific language, drawings, labelled diagrams, keys, bar charts, and tables;  </w:t>
            </w:r>
            <w:r w:rsidR="009B11C2">
              <w:rPr>
                <w:rFonts w:ascii="Arial" w:hAnsi="Arial" w:cs="Arial"/>
                <w:sz w:val="20"/>
                <w:szCs w:val="20"/>
              </w:rPr>
              <w:t>recognising</w:t>
            </w:r>
            <w:r w:rsidRPr="00862D9D">
              <w:rPr>
                <w:rFonts w:ascii="Arial" w:hAnsi="Arial" w:cs="Arial"/>
                <w:sz w:val="20"/>
                <w:szCs w:val="20"/>
              </w:rPr>
              <w:t xml:space="preserve"> when and how secondary sources might help them to answer questions that cannot be answered through practical investigations.</w:t>
            </w:r>
            <w:r w:rsidR="007541E2">
              <w:rPr>
                <w:rFonts w:ascii="Arial" w:hAnsi="Arial" w:cs="Arial"/>
                <w:sz w:val="20"/>
                <w:szCs w:val="20"/>
              </w:rPr>
              <w:t xml:space="preserve"> For most lessons, the </w:t>
            </w:r>
            <w:proofErr w:type="spellStart"/>
            <w:r w:rsidR="007541E2">
              <w:rPr>
                <w:rFonts w:ascii="Arial" w:hAnsi="Arial" w:cs="Arial"/>
                <w:sz w:val="20"/>
                <w:szCs w:val="20"/>
              </w:rPr>
              <w:t>Twinkl</w:t>
            </w:r>
            <w:proofErr w:type="spellEnd"/>
            <w:r w:rsidR="007541E2">
              <w:rPr>
                <w:rFonts w:ascii="Arial" w:hAnsi="Arial" w:cs="Arial"/>
                <w:sz w:val="20"/>
                <w:szCs w:val="20"/>
              </w:rPr>
              <w:t xml:space="preserve"> scheme is used, as it has a balance of knowledge - based and investigative activities.</w:t>
            </w:r>
          </w:p>
          <w:p w:rsidR="004E751A" w:rsidRPr="00BD3F1E" w:rsidRDefault="004E751A" w:rsidP="004E751A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</w:pPr>
            <w:r w:rsidRPr="00BD3F1E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 xml:space="preserve">Remote Learning: </w:t>
            </w:r>
          </w:p>
          <w:p w:rsidR="004E751A" w:rsidRDefault="004E751A" w:rsidP="004E751A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D3F1E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 xml:space="preserve">In the event of a </w:t>
            </w:r>
            <w: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>school closure</w:t>
            </w:r>
            <w:r w:rsidRPr="00BD3F1E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>remote learning will be provided via the Seesaw platform.</w:t>
            </w:r>
            <w:r>
              <w:rPr>
                <w:rFonts w:ascii="Arial" w:hAnsi="Arial" w:cs="Arial"/>
              </w:rPr>
              <w:t xml:space="preserve"> </w:t>
            </w:r>
            <w:r w:rsidRPr="00BD3F1E">
              <w:rPr>
                <w:rFonts w:ascii="Arial" w:hAnsi="Arial" w:cs="Arial"/>
                <w:color w:val="0070C0"/>
                <w:sz w:val="20"/>
                <w:szCs w:val="20"/>
              </w:rPr>
              <w:t>Wherever possible, remote education will align as closely as possible with our in-school provision, providing breadth, balance and progression.</w:t>
            </w:r>
          </w:p>
          <w:p w:rsidR="00B6056E" w:rsidRDefault="00B6056E" w:rsidP="00B6056E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6056E" w:rsidRDefault="00B6056E" w:rsidP="00B6056E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lastRenderedPageBreak/>
              <w:t>In Science, the following resources will be used to deliver the curriculum:</w:t>
            </w:r>
          </w:p>
          <w:p w:rsidR="00B6056E" w:rsidRDefault="00DA1AE0" w:rsidP="00B6056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Oak Academy</w:t>
            </w:r>
          </w:p>
          <w:p w:rsidR="00DA1AE0" w:rsidRDefault="00DA1AE0" w:rsidP="00B6056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70C0"/>
                <w:sz w:val="20"/>
                <w:szCs w:val="20"/>
              </w:rPr>
              <w:t>Twinkl</w:t>
            </w:r>
            <w:proofErr w:type="spellEnd"/>
          </w:p>
          <w:p w:rsidR="00DA1AE0" w:rsidRDefault="00DA1AE0" w:rsidP="00B6056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BBC Bitesize</w:t>
            </w:r>
          </w:p>
          <w:p w:rsidR="00DA1AE0" w:rsidRDefault="00DA1AE0" w:rsidP="00B6056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Inspiring Science</w:t>
            </w:r>
          </w:p>
          <w:p w:rsidR="00B6056E" w:rsidRDefault="00B6056E" w:rsidP="00B6056E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B6056E" w:rsidRDefault="00B6056E" w:rsidP="00B6056E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The following approaches may be utilised:</w:t>
            </w:r>
          </w:p>
          <w:p w:rsidR="00B6056E" w:rsidRPr="00BD3F1E" w:rsidRDefault="00B6056E" w:rsidP="00B6056E">
            <w:pPr>
              <w:numPr>
                <w:ilvl w:val="0"/>
                <w:numId w:val="6"/>
              </w:numPr>
              <w:jc w:val="both"/>
              <w:rPr>
                <w:rFonts w:ascii="Arial" w:eastAsia="Calibri" w:hAnsi="Arial" w:cs="Arial"/>
                <w:bCs/>
                <w:color w:val="0070C0"/>
                <w:sz w:val="20"/>
                <w:szCs w:val="20"/>
              </w:rPr>
            </w:pPr>
            <w:r w:rsidRPr="00BD3F1E">
              <w:rPr>
                <w:rFonts w:ascii="Arial" w:eastAsia="Calibri" w:hAnsi="Arial" w:cs="Arial"/>
                <w:bCs/>
                <w:color w:val="0070C0"/>
                <w:sz w:val="20"/>
                <w:szCs w:val="20"/>
              </w:rPr>
              <w:t>Pre-recorded teaching input videos</w:t>
            </w:r>
          </w:p>
          <w:p w:rsidR="00B6056E" w:rsidRPr="00BD3F1E" w:rsidRDefault="00B6056E" w:rsidP="00B6056E">
            <w:pPr>
              <w:numPr>
                <w:ilvl w:val="0"/>
                <w:numId w:val="6"/>
              </w:numPr>
              <w:jc w:val="both"/>
              <w:rPr>
                <w:rFonts w:ascii="Arial" w:eastAsia="Calibri" w:hAnsi="Arial" w:cs="Arial"/>
                <w:bCs/>
                <w:color w:val="0070C0"/>
                <w:sz w:val="20"/>
                <w:szCs w:val="20"/>
              </w:rPr>
            </w:pPr>
            <w:r w:rsidRPr="00BD3F1E">
              <w:rPr>
                <w:rFonts w:ascii="Arial" w:eastAsia="Calibri" w:hAnsi="Arial" w:cs="Arial"/>
                <w:bCs/>
                <w:color w:val="0070C0"/>
                <w:sz w:val="20"/>
                <w:szCs w:val="20"/>
              </w:rPr>
              <w:t>Written tasks, including Power Points; written explanations</w:t>
            </w:r>
          </w:p>
          <w:p w:rsidR="00B6056E" w:rsidRPr="00BD3F1E" w:rsidRDefault="00B6056E" w:rsidP="00B6056E">
            <w:pPr>
              <w:numPr>
                <w:ilvl w:val="0"/>
                <w:numId w:val="6"/>
              </w:numPr>
              <w:jc w:val="both"/>
              <w:rPr>
                <w:rFonts w:ascii="Arial" w:eastAsia="Calibri" w:hAnsi="Arial" w:cs="Arial"/>
                <w:bCs/>
                <w:color w:val="0070C0"/>
                <w:sz w:val="20"/>
                <w:szCs w:val="20"/>
              </w:rPr>
            </w:pPr>
            <w:r w:rsidRPr="00BD3F1E">
              <w:rPr>
                <w:rFonts w:ascii="Arial" w:eastAsia="Calibri" w:hAnsi="Arial" w:cs="Arial"/>
                <w:bCs/>
                <w:color w:val="0070C0"/>
                <w:sz w:val="20"/>
                <w:szCs w:val="20"/>
              </w:rPr>
              <w:t>Zoom calls for live discussion / input</w:t>
            </w:r>
          </w:p>
          <w:p w:rsidR="00B6056E" w:rsidRDefault="00B6056E" w:rsidP="00B6056E">
            <w:pPr>
              <w:numPr>
                <w:ilvl w:val="0"/>
                <w:numId w:val="6"/>
              </w:numPr>
              <w:jc w:val="both"/>
              <w:rPr>
                <w:rFonts w:ascii="Arial" w:eastAsia="Calibri" w:hAnsi="Arial" w:cs="Arial"/>
                <w:bCs/>
                <w:color w:val="0070C0"/>
                <w:sz w:val="20"/>
                <w:szCs w:val="20"/>
              </w:rPr>
            </w:pPr>
            <w:r w:rsidRPr="00BD3F1E">
              <w:rPr>
                <w:rFonts w:ascii="Arial" w:eastAsia="Calibri" w:hAnsi="Arial" w:cs="Arial"/>
                <w:bCs/>
                <w:color w:val="0070C0"/>
                <w:sz w:val="20"/>
                <w:szCs w:val="20"/>
              </w:rPr>
              <w:t>Practical activities</w:t>
            </w:r>
          </w:p>
          <w:p w:rsidR="00B6056E" w:rsidRDefault="00B6056E" w:rsidP="00B6056E">
            <w:pPr>
              <w:jc w:val="both"/>
              <w:rPr>
                <w:rFonts w:ascii="Arial" w:eastAsia="Calibri" w:hAnsi="Arial" w:cs="Arial"/>
                <w:bCs/>
                <w:color w:val="0070C0"/>
                <w:sz w:val="20"/>
                <w:szCs w:val="20"/>
              </w:rPr>
            </w:pPr>
          </w:p>
          <w:p w:rsidR="00B6056E" w:rsidRDefault="00B6056E" w:rsidP="00B6056E">
            <w:pPr>
              <w:jc w:val="both"/>
              <w:rPr>
                <w:rFonts w:ascii="Arial" w:eastAsia="Calibri" w:hAnsi="Arial" w:cs="Arial"/>
                <w:bCs/>
                <w:color w:val="0070C0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color w:val="0070C0"/>
                <w:sz w:val="20"/>
                <w:szCs w:val="20"/>
              </w:rPr>
              <w:t>The school recognises that some adaptations may have to be made to address the additional challenges of children having to work at home. In Science</w:t>
            </w:r>
            <w:r w:rsidR="00DA1AE0">
              <w:rPr>
                <w:rFonts w:ascii="Arial" w:eastAsia="Calibri" w:hAnsi="Arial" w:cs="Arial"/>
                <w:bCs/>
                <w:color w:val="0070C0"/>
                <w:sz w:val="20"/>
                <w:szCs w:val="20"/>
              </w:rPr>
              <w:t xml:space="preserve">, units and resources will be tailored to meet the needs of learners. </w:t>
            </w:r>
          </w:p>
          <w:p w:rsidR="00B6056E" w:rsidRDefault="00B6056E" w:rsidP="00B6056E">
            <w:pPr>
              <w:jc w:val="both"/>
              <w:rPr>
                <w:rFonts w:ascii="Arial" w:eastAsia="Calibri" w:hAnsi="Arial" w:cs="Arial"/>
                <w:bCs/>
                <w:color w:val="0070C0"/>
                <w:sz w:val="20"/>
                <w:szCs w:val="20"/>
              </w:rPr>
            </w:pPr>
          </w:p>
          <w:p w:rsidR="00B6056E" w:rsidRDefault="00B6056E" w:rsidP="00B6056E">
            <w:pPr>
              <w:spacing w:after="120"/>
              <w:jc w:val="both"/>
              <w:rPr>
                <w:rFonts w:ascii="Arial" w:eastAsia="Calibri" w:hAnsi="Arial" w:cs="Arial"/>
                <w:bCs/>
                <w:color w:val="0070C0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color w:val="0070C0"/>
                <w:sz w:val="20"/>
                <w:szCs w:val="20"/>
              </w:rPr>
              <w:t>(See also Remote Learning Policy)</w:t>
            </w:r>
          </w:p>
          <w:p w:rsidR="009A0E2D" w:rsidRPr="0020073D" w:rsidRDefault="009A0E2D" w:rsidP="00B6056E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56999" w:rsidRPr="00611075" w:rsidTr="00AE5DE9">
        <w:trPr>
          <w:trHeight w:val="699"/>
        </w:trPr>
        <w:tc>
          <w:tcPr>
            <w:tcW w:w="2874" w:type="dxa"/>
          </w:tcPr>
          <w:p w:rsidR="00E665B6" w:rsidRPr="009071D2" w:rsidRDefault="00E665B6" w:rsidP="00A569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6999" w:rsidRDefault="00A56999" w:rsidP="00DF10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71D2">
              <w:rPr>
                <w:rFonts w:ascii="Arial" w:hAnsi="Arial" w:cs="Arial"/>
                <w:b/>
                <w:sz w:val="24"/>
                <w:szCs w:val="24"/>
              </w:rPr>
              <w:t xml:space="preserve">How is SMSC developed through </w:t>
            </w:r>
            <w:r w:rsidR="00862D9D">
              <w:rPr>
                <w:rFonts w:ascii="Arial" w:hAnsi="Arial" w:cs="Arial"/>
                <w:b/>
                <w:sz w:val="24"/>
                <w:szCs w:val="24"/>
              </w:rPr>
              <w:t>Science?</w:t>
            </w:r>
          </w:p>
          <w:p w:rsidR="00C5655A" w:rsidRPr="00C5655A" w:rsidRDefault="00C5655A" w:rsidP="00DF10B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534" w:type="dxa"/>
          </w:tcPr>
          <w:p w:rsidR="009A0E2D" w:rsidRDefault="009A0E2D" w:rsidP="00A5699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62D9D" w:rsidRPr="00862D9D" w:rsidRDefault="00522A7F" w:rsidP="00A56999">
            <w:pPr>
              <w:rPr>
                <w:rFonts w:ascii="Arial" w:hAnsi="Arial" w:cs="Arial"/>
                <w:sz w:val="20"/>
                <w:szCs w:val="20"/>
              </w:rPr>
            </w:pPr>
            <w:r w:rsidRPr="00862D9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Spiritual </w:t>
            </w:r>
            <w:r w:rsidRPr="00862D9D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862D9D" w:rsidRPr="00862D9D">
              <w:rPr>
                <w:rFonts w:ascii="Arial" w:hAnsi="Arial" w:cs="Arial"/>
                <w:sz w:val="20"/>
                <w:szCs w:val="20"/>
              </w:rPr>
              <w:t xml:space="preserve"> the wonder about what is special about life, an awe at the scale of living thin</w:t>
            </w:r>
            <w:r w:rsidR="00AE5DE9">
              <w:rPr>
                <w:rFonts w:ascii="Arial" w:hAnsi="Arial" w:cs="Arial"/>
                <w:sz w:val="20"/>
                <w:szCs w:val="20"/>
              </w:rPr>
              <w:t>gs from the smallest micro-</w:t>
            </w:r>
            <w:r w:rsidR="00862D9D" w:rsidRPr="00862D9D">
              <w:rPr>
                <w:rFonts w:ascii="Arial" w:hAnsi="Arial" w:cs="Arial"/>
                <w:sz w:val="20"/>
                <w:szCs w:val="20"/>
              </w:rPr>
              <w:t>organism to the largest tree and the interdependence of all living things and materials of the Earth.</w:t>
            </w:r>
          </w:p>
          <w:p w:rsidR="00862D9D" w:rsidRPr="00862D9D" w:rsidRDefault="00522A7F" w:rsidP="00A56999">
            <w:pPr>
              <w:rPr>
                <w:rFonts w:ascii="Arial" w:hAnsi="Arial" w:cs="Arial"/>
                <w:sz w:val="20"/>
                <w:szCs w:val="20"/>
              </w:rPr>
            </w:pPr>
            <w:r w:rsidRPr="00862D9D">
              <w:rPr>
                <w:rFonts w:ascii="Arial" w:hAnsi="Arial" w:cs="Arial"/>
                <w:b/>
                <w:sz w:val="20"/>
                <w:szCs w:val="20"/>
                <w:u w:val="single"/>
              </w:rPr>
              <w:t>Moral</w:t>
            </w:r>
            <w:r w:rsidRPr="00862D9D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862D9D" w:rsidRPr="00862D9D">
              <w:rPr>
                <w:rFonts w:ascii="Arial" w:hAnsi="Arial" w:cs="Arial"/>
                <w:sz w:val="20"/>
                <w:szCs w:val="20"/>
              </w:rPr>
              <w:t>encouraging pupils to become increasingly curious, to develop open mindedness to the suggestions of others and to make judgements on evidence, not prejudice.</w:t>
            </w:r>
          </w:p>
          <w:p w:rsidR="00862D9D" w:rsidRPr="00862D9D" w:rsidRDefault="00522A7F" w:rsidP="00120993">
            <w:pPr>
              <w:rPr>
                <w:rFonts w:ascii="Arial" w:hAnsi="Arial" w:cs="Arial"/>
                <w:sz w:val="20"/>
                <w:szCs w:val="20"/>
              </w:rPr>
            </w:pPr>
            <w:r w:rsidRPr="00862D9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Social </w:t>
            </w:r>
            <w:r w:rsidRPr="00862D9D">
              <w:rPr>
                <w:rFonts w:ascii="Arial" w:hAnsi="Arial" w:cs="Arial"/>
                <w:sz w:val="20"/>
                <w:szCs w:val="20"/>
              </w:rPr>
              <w:t>–</w:t>
            </w:r>
            <w:r w:rsidR="00862D9D" w:rsidRPr="00862D9D">
              <w:rPr>
                <w:rFonts w:ascii="Arial" w:hAnsi="Arial" w:cs="Arial"/>
                <w:sz w:val="20"/>
                <w:szCs w:val="20"/>
              </w:rPr>
              <w:t xml:space="preserve">group practical work which provides opportunities for pupils to develop team working skills and to take responsibility for their own and other people’s safety when undertaking practical work. </w:t>
            </w:r>
          </w:p>
          <w:p w:rsidR="00120993" w:rsidRDefault="00522A7F" w:rsidP="00862D9D">
            <w:pPr>
              <w:rPr>
                <w:rFonts w:ascii="Arial" w:hAnsi="Arial" w:cs="Arial"/>
                <w:sz w:val="20"/>
                <w:szCs w:val="20"/>
              </w:rPr>
            </w:pPr>
            <w:r w:rsidRPr="00862D9D">
              <w:rPr>
                <w:rFonts w:ascii="Arial" w:hAnsi="Arial" w:cs="Arial"/>
                <w:b/>
                <w:sz w:val="20"/>
                <w:szCs w:val="20"/>
                <w:u w:val="single"/>
              </w:rPr>
              <w:t>Cultural</w:t>
            </w:r>
            <w:r w:rsidRPr="00862D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2D9D" w:rsidRPr="00862D9D">
              <w:rPr>
                <w:rFonts w:ascii="Arial" w:hAnsi="Arial" w:cs="Arial"/>
                <w:sz w:val="20"/>
                <w:szCs w:val="20"/>
              </w:rPr>
              <w:t xml:space="preserve">– thinking of Scientific discoveries as part of the world’s culture. </w:t>
            </w:r>
          </w:p>
          <w:p w:rsidR="009A0E2D" w:rsidRPr="00862D9D" w:rsidRDefault="009A0E2D" w:rsidP="00862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999" w:rsidRPr="00611075" w:rsidTr="00A56999">
        <w:trPr>
          <w:trHeight w:val="1136"/>
        </w:trPr>
        <w:tc>
          <w:tcPr>
            <w:tcW w:w="2874" w:type="dxa"/>
          </w:tcPr>
          <w:p w:rsidR="00E665B6" w:rsidRPr="009071D2" w:rsidRDefault="00E665B6" w:rsidP="00A569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6999" w:rsidRPr="009071D2" w:rsidRDefault="000515B8" w:rsidP="000515B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How is Science </w:t>
            </w:r>
            <w:r w:rsidR="00A56999" w:rsidRPr="009071D2">
              <w:rPr>
                <w:rFonts w:ascii="Arial" w:hAnsi="Arial" w:cs="Arial"/>
                <w:b/>
                <w:sz w:val="24"/>
                <w:szCs w:val="24"/>
              </w:rPr>
              <w:t>assessed?</w:t>
            </w:r>
          </w:p>
        </w:tc>
        <w:tc>
          <w:tcPr>
            <w:tcW w:w="11534" w:type="dxa"/>
          </w:tcPr>
          <w:p w:rsidR="009A0E2D" w:rsidRDefault="009A0E2D" w:rsidP="0020073D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120993" w:rsidRDefault="00120993" w:rsidP="0020073D">
            <w:pPr>
              <w:rPr>
                <w:rFonts w:ascii="Arial" w:hAnsi="Arial" w:cs="Arial"/>
                <w:sz w:val="20"/>
                <w:szCs w:val="20"/>
              </w:rPr>
            </w:pPr>
            <w:r w:rsidRPr="00862D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We assess the children’s work in </w:t>
            </w:r>
            <w:r w:rsidR="00BF32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Science</w:t>
            </w:r>
            <w:r w:rsidRPr="00862D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while observing them working during lessons</w:t>
            </w:r>
            <w:r w:rsidR="00BF32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looking at written work.</w:t>
            </w:r>
            <w:r w:rsidRPr="00862D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Teachers record the attainment of </w:t>
            </w:r>
            <w:r w:rsidRPr="00BF32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pupils against the relevant National Curriculum</w:t>
            </w:r>
            <w:r w:rsidR="00BF32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BF32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objectives set out on the </w:t>
            </w:r>
            <w:r w:rsidR="00BF32FA" w:rsidRPr="00BF32FA">
              <w:rPr>
                <w:rFonts w:ascii="Arial" w:hAnsi="Arial" w:cs="Arial"/>
                <w:sz w:val="20"/>
                <w:szCs w:val="20"/>
              </w:rPr>
              <w:t xml:space="preserve">Teacher </w:t>
            </w:r>
            <w:r w:rsidR="007541E2">
              <w:rPr>
                <w:rFonts w:ascii="Arial" w:hAnsi="Arial" w:cs="Arial"/>
                <w:sz w:val="20"/>
                <w:szCs w:val="20"/>
              </w:rPr>
              <w:t xml:space="preserve">Science </w:t>
            </w:r>
            <w:r w:rsidR="00BF32FA" w:rsidRPr="00BF32FA">
              <w:rPr>
                <w:rFonts w:ascii="Arial" w:hAnsi="Arial" w:cs="Arial"/>
                <w:sz w:val="20"/>
                <w:szCs w:val="20"/>
              </w:rPr>
              <w:t>Assessment Framework</w:t>
            </w:r>
            <w:r w:rsidRPr="00BF32FA">
              <w:rPr>
                <w:rFonts w:ascii="Arial" w:hAnsi="Arial" w:cs="Arial"/>
                <w:sz w:val="20"/>
                <w:szCs w:val="20"/>
              </w:rPr>
              <w:t>.</w:t>
            </w:r>
            <w:r w:rsidRPr="00BF32F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BF32FA">
              <w:rPr>
                <w:rFonts w:ascii="Arial" w:hAnsi="Arial" w:cs="Arial"/>
                <w:sz w:val="20"/>
                <w:szCs w:val="20"/>
              </w:rPr>
              <w:t xml:space="preserve">Assessment outcomes are recorded </w:t>
            </w:r>
            <w:r w:rsidR="00BF32FA" w:rsidRPr="00BF32FA">
              <w:rPr>
                <w:rFonts w:ascii="Arial" w:hAnsi="Arial" w:cs="Arial"/>
                <w:sz w:val="20"/>
                <w:szCs w:val="20"/>
              </w:rPr>
              <w:t>at the end of each topic</w:t>
            </w:r>
            <w:r w:rsidRPr="00BF32FA">
              <w:rPr>
                <w:rFonts w:ascii="Arial" w:hAnsi="Arial" w:cs="Arial"/>
                <w:sz w:val="20"/>
                <w:szCs w:val="20"/>
              </w:rPr>
              <w:t xml:space="preserve"> – children are judged to be either working towards, achieving expected standard or at greater depth.</w:t>
            </w:r>
            <w:r w:rsidRPr="00862D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A0E2D" w:rsidRPr="00862D9D" w:rsidRDefault="009A0E2D" w:rsidP="002007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999" w:rsidRPr="00611075" w:rsidTr="0020073D">
        <w:trPr>
          <w:trHeight w:val="949"/>
        </w:trPr>
        <w:tc>
          <w:tcPr>
            <w:tcW w:w="2874" w:type="dxa"/>
          </w:tcPr>
          <w:p w:rsidR="00E665B6" w:rsidRPr="009071D2" w:rsidRDefault="00E665B6" w:rsidP="00A569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6999" w:rsidRPr="009071D2" w:rsidRDefault="000515B8" w:rsidP="004752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How is Science </w:t>
            </w:r>
            <w:r w:rsidR="00A56999" w:rsidRPr="009071D2">
              <w:rPr>
                <w:rFonts w:ascii="Arial" w:hAnsi="Arial" w:cs="Arial"/>
                <w:b/>
                <w:sz w:val="24"/>
                <w:szCs w:val="24"/>
              </w:rPr>
              <w:t>monitored?</w:t>
            </w:r>
          </w:p>
        </w:tc>
        <w:tc>
          <w:tcPr>
            <w:tcW w:w="11534" w:type="dxa"/>
          </w:tcPr>
          <w:p w:rsidR="009A0E2D" w:rsidRDefault="009A0E2D" w:rsidP="004E751A">
            <w:pPr>
              <w:rPr>
                <w:rFonts w:ascii="Arial" w:hAnsi="Arial" w:cs="Arial"/>
                <w:sz w:val="20"/>
                <w:szCs w:val="20"/>
              </w:rPr>
            </w:pPr>
          </w:p>
          <w:p w:rsidR="00A56999" w:rsidRPr="00862D9D" w:rsidRDefault="000515B8" w:rsidP="004E751A">
            <w:pPr>
              <w:rPr>
                <w:rFonts w:ascii="Arial" w:hAnsi="Arial" w:cs="Arial"/>
                <w:sz w:val="20"/>
                <w:szCs w:val="20"/>
              </w:rPr>
            </w:pPr>
            <w:r w:rsidRPr="00862D9D">
              <w:rPr>
                <w:rFonts w:ascii="Arial" w:hAnsi="Arial" w:cs="Arial"/>
                <w:sz w:val="20"/>
                <w:szCs w:val="20"/>
              </w:rPr>
              <w:t>Science</w:t>
            </w:r>
            <w:r w:rsidR="00120993" w:rsidRPr="00862D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2A7F" w:rsidRPr="00862D9D">
              <w:rPr>
                <w:rFonts w:ascii="Arial" w:hAnsi="Arial" w:cs="Arial"/>
                <w:sz w:val="20"/>
                <w:szCs w:val="20"/>
              </w:rPr>
              <w:t>is mon</w:t>
            </w:r>
            <w:r w:rsidR="005F3629" w:rsidRPr="00862D9D">
              <w:rPr>
                <w:rFonts w:ascii="Arial" w:hAnsi="Arial" w:cs="Arial"/>
                <w:sz w:val="20"/>
                <w:szCs w:val="20"/>
              </w:rPr>
              <w:t xml:space="preserve">itored </w:t>
            </w:r>
            <w:r w:rsidR="004E751A">
              <w:rPr>
                <w:rFonts w:ascii="Arial" w:hAnsi="Arial" w:cs="Arial"/>
                <w:sz w:val="20"/>
                <w:szCs w:val="20"/>
              </w:rPr>
              <w:t>at least once per term</w:t>
            </w:r>
            <w:r w:rsidR="005F3629" w:rsidRPr="00862D9D">
              <w:rPr>
                <w:rFonts w:ascii="Arial" w:hAnsi="Arial" w:cs="Arial"/>
                <w:sz w:val="20"/>
                <w:szCs w:val="20"/>
              </w:rPr>
              <w:t>. This may</w:t>
            </w:r>
            <w:r w:rsidR="00522A7F" w:rsidRPr="00862D9D">
              <w:rPr>
                <w:rFonts w:ascii="Arial" w:hAnsi="Arial" w:cs="Arial"/>
                <w:sz w:val="20"/>
                <w:szCs w:val="20"/>
              </w:rPr>
              <w:t xml:space="preserve"> take the form of discussions with pupils, scrutiny of work, gathering assessment data and evidence and observations as part of learning walks. </w:t>
            </w:r>
          </w:p>
        </w:tc>
      </w:tr>
      <w:tr w:rsidR="0060528F" w:rsidRPr="00611075" w:rsidTr="00A56999">
        <w:trPr>
          <w:trHeight w:val="1073"/>
        </w:trPr>
        <w:tc>
          <w:tcPr>
            <w:tcW w:w="2874" w:type="dxa"/>
          </w:tcPr>
          <w:p w:rsidR="00E665B6" w:rsidRPr="009071D2" w:rsidRDefault="00E665B6" w:rsidP="00A569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528F" w:rsidRPr="009071D2" w:rsidRDefault="0060528F" w:rsidP="00A5699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71D2">
              <w:rPr>
                <w:rFonts w:ascii="Arial" w:hAnsi="Arial" w:cs="Arial"/>
                <w:b/>
                <w:sz w:val="24"/>
                <w:szCs w:val="24"/>
              </w:rPr>
              <w:t>Cross – Curricular Links</w:t>
            </w:r>
            <w:r w:rsidR="00E665B6" w:rsidRPr="009071D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43AA6" w:rsidRPr="009071D2">
              <w:rPr>
                <w:rFonts w:ascii="Arial" w:hAnsi="Arial" w:cs="Arial"/>
                <w:b/>
                <w:sz w:val="24"/>
                <w:szCs w:val="24"/>
              </w:rPr>
              <w:t>Extra Curricular</w:t>
            </w:r>
          </w:p>
          <w:p w:rsidR="00E665B6" w:rsidRPr="009071D2" w:rsidRDefault="00E665B6" w:rsidP="00A5699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71D2">
              <w:rPr>
                <w:rFonts w:ascii="Arial" w:hAnsi="Arial" w:cs="Arial"/>
                <w:b/>
                <w:sz w:val="24"/>
                <w:szCs w:val="24"/>
              </w:rPr>
              <w:t>Visits and Visitors</w:t>
            </w:r>
          </w:p>
        </w:tc>
        <w:tc>
          <w:tcPr>
            <w:tcW w:w="11534" w:type="dxa"/>
          </w:tcPr>
          <w:p w:rsidR="009A0E2D" w:rsidRDefault="009A0E2D" w:rsidP="00A56999">
            <w:pPr>
              <w:rPr>
                <w:rFonts w:ascii="Arial" w:hAnsi="Arial" w:cs="Arial"/>
                <w:sz w:val="20"/>
                <w:szCs w:val="20"/>
              </w:rPr>
            </w:pPr>
          </w:p>
          <w:p w:rsidR="00522A7F" w:rsidRPr="00862D9D" w:rsidRDefault="00522A7F" w:rsidP="00A56999">
            <w:pPr>
              <w:rPr>
                <w:rFonts w:ascii="Arial" w:hAnsi="Arial" w:cs="Arial"/>
                <w:sz w:val="20"/>
                <w:szCs w:val="20"/>
              </w:rPr>
            </w:pPr>
            <w:r w:rsidRPr="00AE5DE9">
              <w:rPr>
                <w:rFonts w:ascii="Arial" w:hAnsi="Arial" w:cs="Arial"/>
                <w:sz w:val="20"/>
                <w:szCs w:val="20"/>
              </w:rPr>
              <w:t>Topic links are made</w:t>
            </w:r>
            <w:r w:rsidR="009B11C2">
              <w:rPr>
                <w:rFonts w:ascii="Arial" w:hAnsi="Arial" w:cs="Arial"/>
                <w:sz w:val="20"/>
                <w:szCs w:val="20"/>
              </w:rPr>
              <w:t>,</w:t>
            </w:r>
            <w:r w:rsidRPr="00AE5DE9">
              <w:rPr>
                <w:rFonts w:ascii="Arial" w:hAnsi="Arial" w:cs="Arial"/>
                <w:sz w:val="20"/>
                <w:szCs w:val="20"/>
              </w:rPr>
              <w:t xml:space="preserve"> where appropriate. Key skills are taught to develop</w:t>
            </w:r>
            <w:r w:rsidR="00E665B6" w:rsidRPr="00AE5DE9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Pr="00AE5DE9">
              <w:rPr>
                <w:rFonts w:ascii="Arial" w:hAnsi="Arial" w:cs="Arial"/>
                <w:sz w:val="20"/>
                <w:szCs w:val="20"/>
              </w:rPr>
              <w:t xml:space="preserve">good level of understanding </w:t>
            </w:r>
            <w:r w:rsidR="00E665B6" w:rsidRPr="00AE5DE9">
              <w:rPr>
                <w:rFonts w:ascii="Arial" w:hAnsi="Arial" w:cs="Arial"/>
                <w:sz w:val="20"/>
                <w:szCs w:val="20"/>
              </w:rPr>
              <w:t xml:space="preserve">and are then applied </w:t>
            </w:r>
            <w:r w:rsidR="00862D9D" w:rsidRPr="00AE5DE9">
              <w:rPr>
                <w:rFonts w:ascii="Arial" w:hAnsi="Arial" w:cs="Arial"/>
                <w:sz w:val="20"/>
                <w:szCs w:val="20"/>
              </w:rPr>
              <w:t>during science weeks</w:t>
            </w:r>
            <w:r w:rsidR="00E665B6" w:rsidRPr="00AE5DE9">
              <w:rPr>
                <w:rFonts w:ascii="Arial" w:hAnsi="Arial" w:cs="Arial"/>
                <w:sz w:val="20"/>
                <w:szCs w:val="20"/>
              </w:rPr>
              <w:t xml:space="preserve">. Meaningful links </w:t>
            </w:r>
            <w:r w:rsidR="00AE5DE9" w:rsidRPr="00AE5DE9">
              <w:rPr>
                <w:rFonts w:ascii="Arial" w:hAnsi="Arial" w:cs="Arial"/>
                <w:sz w:val="20"/>
                <w:szCs w:val="20"/>
              </w:rPr>
              <w:t>are</w:t>
            </w:r>
            <w:r w:rsidR="00E665B6" w:rsidRPr="00AE5DE9">
              <w:rPr>
                <w:rFonts w:ascii="Arial" w:hAnsi="Arial" w:cs="Arial"/>
                <w:sz w:val="20"/>
                <w:szCs w:val="20"/>
              </w:rPr>
              <w:t xml:space="preserve"> made with History, Geography,</w:t>
            </w:r>
            <w:r w:rsidR="00DF10B1" w:rsidRPr="00AE5DE9">
              <w:rPr>
                <w:rFonts w:ascii="Arial" w:hAnsi="Arial" w:cs="Arial"/>
                <w:sz w:val="20"/>
                <w:szCs w:val="20"/>
              </w:rPr>
              <w:t xml:space="preserve"> Computing,</w:t>
            </w:r>
            <w:r w:rsidR="00E665B6" w:rsidRPr="00AE5DE9">
              <w:rPr>
                <w:rFonts w:ascii="Arial" w:hAnsi="Arial" w:cs="Arial"/>
                <w:sz w:val="20"/>
                <w:szCs w:val="20"/>
              </w:rPr>
              <w:t xml:space="preserve"> Maths and English.</w:t>
            </w:r>
            <w:r w:rsidR="00E665B6" w:rsidRPr="00862D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665B6" w:rsidRPr="00862D9D" w:rsidRDefault="00E665B6" w:rsidP="00A56999">
            <w:pPr>
              <w:rPr>
                <w:rFonts w:ascii="Arial" w:hAnsi="Arial" w:cs="Arial"/>
                <w:sz w:val="20"/>
                <w:szCs w:val="20"/>
              </w:rPr>
            </w:pPr>
          </w:p>
          <w:p w:rsidR="00E665B6" w:rsidRPr="00862D9D" w:rsidRDefault="00E665B6" w:rsidP="00A56999">
            <w:pPr>
              <w:rPr>
                <w:rFonts w:ascii="Arial" w:hAnsi="Arial" w:cs="Arial"/>
                <w:sz w:val="20"/>
                <w:szCs w:val="20"/>
              </w:rPr>
            </w:pPr>
            <w:r w:rsidRPr="00AE5DE9">
              <w:rPr>
                <w:rFonts w:ascii="Arial" w:hAnsi="Arial" w:cs="Arial"/>
                <w:sz w:val="20"/>
                <w:szCs w:val="20"/>
              </w:rPr>
              <w:t xml:space="preserve">The following </w:t>
            </w:r>
            <w:r w:rsidR="007541E2">
              <w:rPr>
                <w:rFonts w:ascii="Arial" w:hAnsi="Arial" w:cs="Arial"/>
                <w:sz w:val="20"/>
                <w:szCs w:val="20"/>
              </w:rPr>
              <w:t xml:space="preserve">examples of </w:t>
            </w:r>
            <w:r w:rsidRPr="00AE5DE9">
              <w:rPr>
                <w:rFonts w:ascii="Arial" w:hAnsi="Arial" w:cs="Arial"/>
                <w:sz w:val="20"/>
                <w:szCs w:val="20"/>
              </w:rPr>
              <w:t xml:space="preserve">visits and visitors enrich the </w:t>
            </w:r>
            <w:r w:rsidR="00AE5DE9" w:rsidRPr="00AE5DE9">
              <w:rPr>
                <w:rFonts w:ascii="Arial" w:hAnsi="Arial" w:cs="Arial"/>
                <w:sz w:val="20"/>
                <w:szCs w:val="20"/>
              </w:rPr>
              <w:t xml:space="preserve">Science </w:t>
            </w:r>
            <w:r w:rsidRPr="00AE5DE9">
              <w:rPr>
                <w:rFonts w:ascii="Arial" w:hAnsi="Arial" w:cs="Arial"/>
                <w:sz w:val="20"/>
                <w:szCs w:val="20"/>
              </w:rPr>
              <w:t>curriculum:</w:t>
            </w:r>
            <w:r w:rsidRPr="00862D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665B6" w:rsidRDefault="004E751A" w:rsidP="00AE5D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Rosall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School Planetarium</w:t>
            </w:r>
          </w:p>
          <w:p w:rsidR="00AE5DE9" w:rsidRDefault="00AE5DE9" w:rsidP="00AE5D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 farms &amp; the zoo</w:t>
            </w:r>
          </w:p>
          <w:p w:rsidR="00AE5DE9" w:rsidRDefault="00AE5DE9" w:rsidP="00AE5D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Bugs </w:t>
            </w:r>
            <w:r w:rsidR="009B11C2">
              <w:rPr>
                <w:rFonts w:ascii="Arial" w:hAnsi="Arial" w:cs="Arial"/>
                <w:sz w:val="20"/>
                <w:szCs w:val="20"/>
              </w:rPr>
              <w:t>visiting</w:t>
            </w:r>
            <w:r>
              <w:rPr>
                <w:rFonts w:ascii="Arial" w:hAnsi="Arial" w:cs="Arial"/>
                <w:sz w:val="20"/>
                <w:szCs w:val="20"/>
              </w:rPr>
              <w:t xml:space="preserve"> class</w:t>
            </w:r>
          </w:p>
          <w:p w:rsidR="00AE5DE9" w:rsidRDefault="007541E2" w:rsidP="00AE5D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Animals visiting school</w:t>
            </w:r>
          </w:p>
          <w:p w:rsidR="00AE5DE9" w:rsidRDefault="007541E2" w:rsidP="00AE5D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 area nature walks</w:t>
            </w:r>
          </w:p>
          <w:p w:rsidR="00AE5DE9" w:rsidRDefault="00AE5DE9" w:rsidP="00AE5D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Manchester Museum of Science &amp; Industry</w:t>
            </w:r>
          </w:p>
          <w:p w:rsidR="00AE5DE9" w:rsidRDefault="00AE5DE9" w:rsidP="007541E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Heart Start training delivered by the Fire Brigade</w:t>
            </w:r>
          </w:p>
          <w:p w:rsidR="009A0E2D" w:rsidRDefault="009A0E2D" w:rsidP="007541E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STEM for Girls Project through the Ogden Trust</w:t>
            </w:r>
          </w:p>
          <w:p w:rsidR="009A0E2D" w:rsidRPr="007541E2" w:rsidRDefault="009A0E2D" w:rsidP="009A0E2D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28F" w:rsidRPr="00611075" w:rsidTr="00A56999">
        <w:trPr>
          <w:trHeight w:val="1073"/>
        </w:trPr>
        <w:tc>
          <w:tcPr>
            <w:tcW w:w="2874" w:type="dxa"/>
          </w:tcPr>
          <w:p w:rsidR="00E665B6" w:rsidRPr="009071D2" w:rsidRDefault="00E665B6" w:rsidP="00A569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0528F" w:rsidRDefault="0060528F" w:rsidP="00A5699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71D2">
              <w:rPr>
                <w:rFonts w:ascii="Arial" w:hAnsi="Arial" w:cs="Arial"/>
                <w:b/>
                <w:sz w:val="24"/>
                <w:szCs w:val="24"/>
              </w:rPr>
              <w:t xml:space="preserve">Report to Governors: </w:t>
            </w:r>
          </w:p>
          <w:p w:rsidR="00C5655A" w:rsidRDefault="00C5655A" w:rsidP="00A569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655A" w:rsidRPr="00C5655A" w:rsidRDefault="00C5655A" w:rsidP="00A56999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1534" w:type="dxa"/>
          </w:tcPr>
          <w:p w:rsidR="00E665B6" w:rsidRPr="009E55ED" w:rsidRDefault="00E665B6" w:rsidP="00A56999">
            <w:pPr>
              <w:rPr>
                <w:rFonts w:ascii="Arial" w:hAnsi="Arial" w:cs="Arial"/>
                <w:sz w:val="20"/>
                <w:szCs w:val="20"/>
              </w:rPr>
            </w:pPr>
          </w:p>
          <w:p w:rsidR="00E665B6" w:rsidRPr="009E55ED" w:rsidRDefault="00E665B6" w:rsidP="00A56999">
            <w:pPr>
              <w:rPr>
                <w:rFonts w:ascii="Arial" w:hAnsi="Arial" w:cs="Arial"/>
                <w:sz w:val="20"/>
                <w:szCs w:val="20"/>
              </w:rPr>
            </w:pPr>
            <w:r w:rsidRPr="009E55ED">
              <w:rPr>
                <w:rFonts w:ascii="Arial" w:hAnsi="Arial" w:cs="Arial"/>
                <w:sz w:val="20"/>
                <w:szCs w:val="20"/>
              </w:rPr>
              <w:t>Termly through Head teacher’s written report.</w:t>
            </w:r>
          </w:p>
          <w:p w:rsidR="00E665B6" w:rsidRPr="009E55ED" w:rsidRDefault="00E665B6" w:rsidP="00A56999">
            <w:pPr>
              <w:rPr>
                <w:rFonts w:ascii="Arial" w:hAnsi="Arial" w:cs="Arial"/>
                <w:sz w:val="20"/>
                <w:szCs w:val="20"/>
              </w:rPr>
            </w:pPr>
          </w:p>
          <w:p w:rsidR="0060528F" w:rsidRPr="009E55ED" w:rsidRDefault="00E665B6" w:rsidP="00A56999">
            <w:pPr>
              <w:rPr>
                <w:rFonts w:ascii="Arial" w:hAnsi="Arial" w:cs="Arial"/>
                <w:sz w:val="20"/>
                <w:szCs w:val="20"/>
              </w:rPr>
            </w:pPr>
            <w:r w:rsidRPr="009E55ED">
              <w:rPr>
                <w:rFonts w:ascii="Arial" w:hAnsi="Arial" w:cs="Arial"/>
                <w:sz w:val="20"/>
                <w:szCs w:val="20"/>
              </w:rPr>
              <w:t xml:space="preserve">Presenting to Governors: </w:t>
            </w:r>
            <w:r w:rsidR="009A0E2D">
              <w:rPr>
                <w:rFonts w:ascii="Arial" w:hAnsi="Arial" w:cs="Arial"/>
                <w:sz w:val="20"/>
                <w:szCs w:val="20"/>
              </w:rPr>
              <w:t>Summer 2024</w:t>
            </w:r>
            <w:bookmarkStart w:id="0" w:name="_GoBack"/>
            <w:bookmarkEnd w:id="0"/>
          </w:p>
          <w:p w:rsidR="00E665B6" w:rsidRPr="009E55ED" w:rsidRDefault="00E665B6" w:rsidP="00A56999">
            <w:pPr>
              <w:rPr>
                <w:rFonts w:ascii="Arial" w:hAnsi="Arial" w:cs="Arial"/>
                <w:sz w:val="20"/>
                <w:szCs w:val="20"/>
              </w:rPr>
            </w:pPr>
          </w:p>
          <w:p w:rsidR="00E665B6" w:rsidRDefault="00E665B6" w:rsidP="00DF10B1">
            <w:pPr>
              <w:rPr>
                <w:rFonts w:ascii="Arial" w:hAnsi="Arial" w:cs="Arial"/>
                <w:sz w:val="20"/>
                <w:szCs w:val="20"/>
              </w:rPr>
            </w:pPr>
            <w:r w:rsidRPr="009E55ED">
              <w:rPr>
                <w:rFonts w:ascii="Arial" w:hAnsi="Arial" w:cs="Arial"/>
                <w:sz w:val="20"/>
                <w:szCs w:val="20"/>
              </w:rPr>
              <w:t xml:space="preserve">Policy Review – </w:t>
            </w:r>
            <w:r w:rsidR="00673863">
              <w:rPr>
                <w:rFonts w:ascii="Arial" w:hAnsi="Arial" w:cs="Arial"/>
                <w:sz w:val="20"/>
                <w:szCs w:val="20"/>
              </w:rPr>
              <w:t xml:space="preserve"> September 2024</w:t>
            </w:r>
          </w:p>
          <w:p w:rsidR="009A0E2D" w:rsidRPr="009E55ED" w:rsidRDefault="009A0E2D" w:rsidP="00DF10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56999" w:rsidRDefault="00A56999" w:rsidP="00A56999">
      <w:pPr>
        <w:tabs>
          <w:tab w:val="left" w:pos="2595"/>
        </w:tabs>
      </w:pPr>
    </w:p>
    <w:p w:rsidR="00A56999" w:rsidRDefault="00A56999"/>
    <w:p w:rsidR="00A56999" w:rsidRDefault="00A56999"/>
    <w:sectPr w:rsidR="00A56999" w:rsidSect="00611075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075" w:rsidRDefault="00611075" w:rsidP="00611075">
      <w:pPr>
        <w:spacing w:after="0" w:line="240" w:lineRule="auto"/>
      </w:pPr>
      <w:r>
        <w:separator/>
      </w:r>
    </w:p>
  </w:endnote>
  <w:endnote w:type="continuationSeparator" w:id="0">
    <w:p w:rsidR="00611075" w:rsidRDefault="00611075" w:rsidP="0061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075" w:rsidRDefault="00611075" w:rsidP="00611075">
      <w:pPr>
        <w:spacing w:after="0" w:line="240" w:lineRule="auto"/>
      </w:pPr>
      <w:r>
        <w:separator/>
      </w:r>
    </w:p>
  </w:footnote>
  <w:footnote w:type="continuationSeparator" w:id="0">
    <w:p w:rsidR="00611075" w:rsidRDefault="00611075" w:rsidP="0061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075" w:rsidRDefault="00611075" w:rsidP="00611075">
    <w:pPr>
      <w:pStyle w:val="Header"/>
      <w:tabs>
        <w:tab w:val="clear" w:pos="9026"/>
        <w:tab w:val="left" w:pos="8115"/>
      </w:tabs>
      <w:rPr>
        <w:rFonts w:ascii="Arial" w:hAnsi="Arial" w:cs="Arial"/>
        <w:sz w:val="28"/>
        <w:szCs w:val="28"/>
      </w:rPr>
    </w:pPr>
    <w:r w:rsidRPr="00611075">
      <w:rPr>
        <w:rFonts w:ascii="Arial" w:hAnsi="Arial" w:cs="Arial"/>
        <w:noProof/>
        <w:sz w:val="28"/>
        <w:szCs w:val="28"/>
        <w:lang w:eastAsia="en-GB"/>
      </w:rPr>
      <w:drawing>
        <wp:anchor distT="0" distB="0" distL="114300" distR="114300" simplePos="0" relativeHeight="251658240" behindDoc="0" locked="0" layoutInCell="1" allowOverlap="1" wp14:anchorId="0BD88816" wp14:editId="0CE97209">
          <wp:simplePos x="0" y="0"/>
          <wp:positionH relativeFrom="column">
            <wp:posOffset>8458200</wp:posOffset>
          </wp:positionH>
          <wp:positionV relativeFrom="paragraph">
            <wp:posOffset>-363855</wp:posOffset>
          </wp:positionV>
          <wp:extent cx="817245" cy="857250"/>
          <wp:effectExtent l="0" t="0" r="1905" b="0"/>
          <wp:wrapSquare wrapText="bothSides"/>
          <wp:docPr id="1" name="Picture 1" descr="Image result for st ethelberts school bolt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t ethelberts school bolt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11C2">
      <w:rPr>
        <w:rFonts w:ascii="Arial" w:hAnsi="Arial" w:cs="Arial"/>
        <w:sz w:val="28"/>
        <w:szCs w:val="28"/>
      </w:rPr>
      <w:t>Science</w:t>
    </w:r>
    <w:r w:rsidRPr="00611075">
      <w:rPr>
        <w:rFonts w:ascii="Arial" w:hAnsi="Arial" w:cs="Arial"/>
        <w:sz w:val="28"/>
        <w:szCs w:val="28"/>
      </w:rPr>
      <w:t xml:space="preserve"> Subject Policy</w:t>
    </w:r>
    <w:r w:rsidRPr="00611075">
      <w:rPr>
        <w:rFonts w:ascii="Arial" w:hAnsi="Arial" w:cs="Arial"/>
        <w:sz w:val="28"/>
        <w:szCs w:val="28"/>
      </w:rPr>
      <w:tab/>
    </w:r>
    <w:r w:rsidRPr="00611075">
      <w:rPr>
        <w:rFonts w:ascii="Arial" w:hAnsi="Arial" w:cs="Arial"/>
        <w:sz w:val="28"/>
        <w:szCs w:val="28"/>
      </w:rPr>
      <w:tab/>
    </w:r>
    <w:r w:rsidRPr="00611075">
      <w:rPr>
        <w:rFonts w:ascii="Arial" w:hAnsi="Arial" w:cs="Arial"/>
        <w:sz w:val="28"/>
        <w:szCs w:val="28"/>
      </w:rPr>
      <w:tab/>
      <w:t xml:space="preserve">    St Ethelbert’s RCPS</w:t>
    </w:r>
  </w:p>
  <w:p w:rsidR="00A56999" w:rsidRPr="00A56999" w:rsidRDefault="00A56999" w:rsidP="00611075">
    <w:pPr>
      <w:pStyle w:val="Header"/>
      <w:tabs>
        <w:tab w:val="clear" w:pos="9026"/>
        <w:tab w:val="left" w:pos="8115"/>
      </w:tabs>
      <w:rPr>
        <w:rFonts w:ascii="Arial" w:hAnsi="Arial" w:cs="Arial"/>
      </w:rPr>
    </w:pPr>
  </w:p>
  <w:p w:rsidR="00A56999" w:rsidRPr="00A56999" w:rsidRDefault="00A56999" w:rsidP="00A56999">
    <w:pPr>
      <w:jc w:val="center"/>
      <w:rPr>
        <w:rFonts w:ascii="Arial" w:hAnsi="Arial" w:cs="Arial"/>
        <w:i/>
        <w:color w:val="222222"/>
        <w:lang w:val="en-US" w:eastAsia="en-GB"/>
      </w:rPr>
    </w:pPr>
    <w:r w:rsidRPr="00A56999">
      <w:rPr>
        <w:rFonts w:ascii="Arial" w:hAnsi="Arial" w:cs="Arial"/>
        <w:i/>
        <w:color w:val="222222"/>
        <w:lang w:val="en-US" w:eastAsia="en-GB"/>
      </w:rPr>
      <w:t>Love, Care, Share…</w:t>
    </w:r>
  </w:p>
  <w:p w:rsidR="00A56999" w:rsidRPr="00A56999" w:rsidRDefault="00A56999" w:rsidP="00A56999">
    <w:pPr>
      <w:jc w:val="center"/>
      <w:rPr>
        <w:rFonts w:ascii="Arial" w:hAnsi="Arial" w:cs="Arial"/>
        <w:i/>
        <w:color w:val="222222"/>
        <w:lang w:val="en-US" w:eastAsia="en-GB"/>
      </w:rPr>
    </w:pPr>
    <w:r w:rsidRPr="00A56999">
      <w:rPr>
        <w:rFonts w:ascii="Arial" w:hAnsi="Arial" w:cs="Arial"/>
        <w:i/>
        <w:color w:val="222222"/>
        <w:lang w:val="en-US" w:eastAsia="en-GB"/>
      </w:rPr>
      <w:t xml:space="preserve">Love learning as friends; Care for our community as </w:t>
    </w:r>
    <w:proofErr w:type="spellStart"/>
    <w:r w:rsidRPr="00A56999">
      <w:rPr>
        <w:rFonts w:ascii="Arial" w:hAnsi="Arial" w:cs="Arial"/>
        <w:i/>
        <w:color w:val="222222"/>
        <w:lang w:val="en-US" w:eastAsia="en-GB"/>
      </w:rPr>
      <w:t>neighbours</w:t>
    </w:r>
    <w:proofErr w:type="spellEnd"/>
    <w:r w:rsidRPr="00A56999">
      <w:rPr>
        <w:rFonts w:ascii="Arial" w:hAnsi="Arial" w:cs="Arial"/>
        <w:i/>
        <w:color w:val="222222"/>
        <w:lang w:val="en-US" w:eastAsia="en-GB"/>
      </w:rPr>
      <w:t>; Share our faith in Jesus as disciples.</w:t>
    </w:r>
  </w:p>
  <w:p w:rsidR="00A56999" w:rsidRPr="00611075" w:rsidRDefault="00A56999" w:rsidP="00611075">
    <w:pPr>
      <w:pStyle w:val="Header"/>
      <w:tabs>
        <w:tab w:val="clear" w:pos="9026"/>
        <w:tab w:val="left" w:pos="8115"/>
      </w:tabs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F25D7"/>
    <w:multiLevelType w:val="hybridMultilevel"/>
    <w:tmpl w:val="AF74AA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B37E41"/>
    <w:multiLevelType w:val="multilevel"/>
    <w:tmpl w:val="890E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4C73CE"/>
    <w:multiLevelType w:val="hybridMultilevel"/>
    <w:tmpl w:val="0FD26C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54619"/>
    <w:multiLevelType w:val="hybridMultilevel"/>
    <w:tmpl w:val="CCA685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981028"/>
    <w:multiLevelType w:val="hybridMultilevel"/>
    <w:tmpl w:val="17767A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6E1C6F"/>
    <w:multiLevelType w:val="hybridMultilevel"/>
    <w:tmpl w:val="D41CBAA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75"/>
    <w:rsid w:val="000515B8"/>
    <w:rsid w:val="00120993"/>
    <w:rsid w:val="001428A8"/>
    <w:rsid w:val="0020073D"/>
    <w:rsid w:val="002E19FB"/>
    <w:rsid w:val="003F3DB9"/>
    <w:rsid w:val="004752CE"/>
    <w:rsid w:val="004C1A7B"/>
    <w:rsid w:val="004E751A"/>
    <w:rsid w:val="00506ECC"/>
    <w:rsid w:val="00510867"/>
    <w:rsid w:val="00522A7F"/>
    <w:rsid w:val="0057740C"/>
    <w:rsid w:val="005F3629"/>
    <w:rsid w:val="0060528F"/>
    <w:rsid w:val="00611075"/>
    <w:rsid w:val="00673863"/>
    <w:rsid w:val="007541E2"/>
    <w:rsid w:val="00831CF1"/>
    <w:rsid w:val="00862D9D"/>
    <w:rsid w:val="009071D2"/>
    <w:rsid w:val="009166DC"/>
    <w:rsid w:val="009A0E2D"/>
    <w:rsid w:val="009B11C2"/>
    <w:rsid w:val="009E55ED"/>
    <w:rsid w:val="00A56999"/>
    <w:rsid w:val="00AD4EA7"/>
    <w:rsid w:val="00AE5DE9"/>
    <w:rsid w:val="00B6056E"/>
    <w:rsid w:val="00BF32FA"/>
    <w:rsid w:val="00C22B07"/>
    <w:rsid w:val="00C5635C"/>
    <w:rsid w:val="00C5655A"/>
    <w:rsid w:val="00CF6EA0"/>
    <w:rsid w:val="00D01B80"/>
    <w:rsid w:val="00DA1AE0"/>
    <w:rsid w:val="00DC7A96"/>
    <w:rsid w:val="00DF10B1"/>
    <w:rsid w:val="00E665B6"/>
    <w:rsid w:val="00F4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B887962"/>
  <w15:docId w15:val="{74A19C6C-8F88-4B7D-B3A2-B3EF5333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075"/>
  </w:style>
  <w:style w:type="paragraph" w:styleId="Footer">
    <w:name w:val="footer"/>
    <w:basedOn w:val="Normal"/>
    <w:link w:val="FooterChar"/>
    <w:uiPriority w:val="99"/>
    <w:unhideWhenUsed/>
    <w:rsid w:val="00611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075"/>
  </w:style>
  <w:style w:type="paragraph" w:styleId="BalloonText">
    <w:name w:val="Balloon Text"/>
    <w:basedOn w:val="Normal"/>
    <w:link w:val="BalloonTextChar"/>
    <w:uiPriority w:val="99"/>
    <w:semiHidden/>
    <w:unhideWhenUsed/>
    <w:rsid w:val="0061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0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1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5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57740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5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4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F47E5-FFB8-4619-99EB-FAAA7FFFB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Messham</dc:creator>
  <cp:lastModifiedBy>Mandy Messham</cp:lastModifiedBy>
  <cp:revision>16</cp:revision>
  <dcterms:created xsi:type="dcterms:W3CDTF">2018-01-10T15:54:00Z</dcterms:created>
  <dcterms:modified xsi:type="dcterms:W3CDTF">2023-10-16T13:52:00Z</dcterms:modified>
</cp:coreProperties>
</file>